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tabs>
          <w:tab w:val="left" w:leader="none" w:pos="7028"/>
          <w:tab w:val="left" w:leader="none" w:pos="8640"/>
        </w:tabs>
        <w:jc w:val="center"/>
        <w:rPr>
          <w:rFonts w:ascii="Arial" w:cs="Arial" w:eastAsia="Arial" w:hAnsi="Arial"/>
          <w:b w:val="1"/>
          <w:bCs w:val="1"/>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1401128</wp:posOffset>
                </wp:positionH>
                <wp:positionV relativeFrom="paragraph">
                  <wp:posOffset>129858</wp:posOffset>
                </wp:positionV>
                <wp:extent cx="3019425" cy="504825"/>
                <wp:effectExtent b="0" l="0" r="0" t="0"/>
                <wp:wrapNone/>
                <wp:docPr id="1" name=""/>
                <a:graphic>
                  <a:graphicData uri="http://schemas.microsoft.com/office/word/2010/wordprocessingShape">
                    <wps:wsp>
                      <wps:cNvSpPr/>
                      <wps:cNvPr id="2" name="Shape 2"/>
                      <wps:spPr>
                        <a:xfrm>
                          <a:off x="3841050" y="3532350"/>
                          <a:ext cx="3009900" cy="495300"/>
                        </a:xfrm>
                        <a:prstGeom prst="rect">
                          <a:avLst/>
                        </a:prstGeom>
                        <a:solidFill>
                          <a:srgbClr val="FFFFFF"/>
                        </a:solidFill>
                        <a:ln cap="flat" cmpd="sng" w="9525">
                          <a:solidFill>
                            <a:srgbClr val="000000"/>
                          </a:solidFill>
                          <a:prstDash val="solid"/>
                          <a:miter lim="8000"/>
                          <a:headEnd len="sm" w="sm" type="none"/>
                          <a:tailEnd len="sm" w="sm" type="none"/>
                        </a:ln>
                        <a:effectLst>
                          <a:outerShdw blurRad="50800" rotWithShape="0" algn="l" dist="38100">
                            <a:srgbClr val="000000">
                              <a:alpha val="40000"/>
                            </a:srgbClr>
                          </a:outerShdw>
                        </a:effectLst>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vertAlign w:val="baseline"/>
                              </w:rPr>
                              <w:t xml:space="preserve">RESOLUCION No 10-100-50-XX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JULIO  DE 2026</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1401128</wp:posOffset>
                </wp:positionH>
                <wp:positionV relativeFrom="paragraph">
                  <wp:posOffset>129858</wp:posOffset>
                </wp:positionV>
                <wp:extent cx="3019425" cy="504825"/>
                <wp:effectExtent b="0" l="0" r="0" t="0"/>
                <wp:wrapNone/>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019425" cy="504825"/>
                        </a:xfrm>
                        <a:prstGeom prst="rect"/>
                        <a:ln/>
                      </pic:spPr>
                    </pic:pic>
                  </a:graphicData>
                </a:graphic>
              </wp:anchor>
            </w:drawing>
          </mc:Fallback>
        </mc:AlternateContent>
      </w:r>
    </w:p>
    <w:p w:rsidR="00000000" w:rsidDel="00000000" w:rsidP="00000000" w:rsidRDefault="00000000" w:rsidRPr="00000000" w14:paraId="0000000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bCs w:val="1"/>
          <w:sz w:val="22"/>
          <w:szCs w:val="22"/>
        </w:rPr>
      </w:pPr>
      <w:r w:rsidDel="00000000" w:rsidR="00000000" w:rsidRPr="00000000">
        <w:rPr>
          <w:rFonts w:ascii="Arial" w:cs="Arial" w:eastAsia="Arial" w:hAnsi="Arial"/>
          <w:b w:val="1"/>
          <w:bCs w:val="1"/>
          <w:color w:val="000000"/>
          <w:sz w:val="22"/>
          <w:szCs w:val="22"/>
          <w:rtl w:val="0"/>
        </w:rPr>
        <w:t xml:space="preserve">POR LA CUAL SE ORDENA EL PAGO A ASOMUR </w:t>
      </w:r>
      <w:r w:rsidDel="00000000" w:rsidR="00000000" w:rsidRPr="00000000">
        <w:rPr>
          <w:rFonts w:ascii="Arial" w:cs="Arial" w:eastAsia="Arial" w:hAnsi="Arial"/>
          <w:b w:val="1"/>
          <w:bCs w:val="1"/>
          <w:sz w:val="22"/>
          <w:szCs w:val="22"/>
          <w:rtl w:val="0"/>
        </w:rPr>
        <w:t xml:space="preserve">COMO PARTE DE LA CUOTA ANUAL PARA LA VIGENCIA FISCAL 2026.</w:t>
      </w:r>
    </w:p>
    <w:p w:rsidR="00000000" w:rsidDel="00000000" w:rsidP="00000000" w:rsidRDefault="00000000" w:rsidRPr="00000000" w14:paraId="00000008">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0A">
      <w:pPr>
        <w:jc w:val="both"/>
        <w:rPr>
          <w:rFonts w:ascii="Arial" w:cs="Arial" w:eastAsia="Arial" w:hAnsi="Arial"/>
          <w:color w:val="000000"/>
          <w:sz w:val="22"/>
          <w:szCs w:val="22"/>
        </w:rPr>
      </w:pPr>
      <w:r w:rsidDel="00000000" w:rsidR="00000000" w:rsidRPr="00000000">
        <w:rPr>
          <w:rFonts w:ascii="Arial" w:cs="Arial" w:eastAsia="Arial" w:hAnsi="Arial"/>
          <w:b w:val="1"/>
          <w:bCs w:val="1"/>
          <w:sz w:val="22"/>
          <w:szCs w:val="22"/>
          <w:rtl w:val="0"/>
        </w:rPr>
        <w:t xml:space="preserve">EL ALCALDE MUNICIPAL DE SANTUARIO, RISARALDA</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en uso de sus atribuciones legales y en especial las conferidas por la Ley 136 de 1994, modificada por la Ley 1551 de 2012, y demás normas concordantes, </w:t>
      </w:r>
    </w:p>
    <w:p w:rsidR="00000000" w:rsidDel="00000000" w:rsidP="00000000" w:rsidRDefault="00000000" w:rsidRPr="00000000" w14:paraId="0000000B">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C">
      <w:pPr>
        <w:jc w:val="center"/>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0D">
      <w:pPr>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CONSIDERANDO</w:t>
      </w:r>
    </w:p>
    <w:p w:rsidR="00000000" w:rsidDel="00000000" w:rsidP="00000000" w:rsidRDefault="00000000" w:rsidRPr="00000000" w14:paraId="0000000E">
      <w:pPr>
        <w:jc w:val="center"/>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0F">
      <w:pPr>
        <w:jc w:val="both"/>
        <w:rPr>
          <w:rFonts w:ascii="Arial" w:cs="Arial" w:eastAsia="Arial" w:hAnsi="Arial"/>
          <w:b w:val="1"/>
          <w:bCs w:val="1"/>
          <w:color w:val="000000"/>
          <w:sz w:val="24"/>
          <w:szCs w:val="24"/>
        </w:rPr>
      </w:pPr>
      <w:r w:rsidDel="00000000" w:rsidR="00000000" w:rsidRPr="00000000">
        <w:rPr>
          <w:rFonts w:ascii="Arial" w:cs="Arial" w:eastAsia="Arial" w:hAnsi="Arial"/>
          <w:sz w:val="22"/>
          <w:szCs w:val="22"/>
          <w:rtl w:val="0"/>
        </w:rPr>
        <w:t xml:space="preserve">Que los artículos 148 y siguientes de la </w:t>
      </w:r>
      <w:r w:rsidDel="00000000" w:rsidR="00000000" w:rsidRPr="00000000">
        <w:rPr>
          <w:rFonts w:ascii="Arial" w:cs="Arial" w:eastAsia="Arial" w:hAnsi="Arial"/>
          <w:b w:val="0"/>
          <w:bCs w:val="0"/>
          <w:sz w:val="22"/>
          <w:szCs w:val="22"/>
          <w:rtl w:val="0"/>
        </w:rPr>
        <w:t xml:space="preserve">Ley 136 de 1994</w:t>
      </w:r>
      <w:r w:rsidDel="00000000" w:rsidR="00000000" w:rsidRPr="00000000">
        <w:rPr>
          <w:rFonts w:ascii="Arial" w:cs="Arial" w:eastAsia="Arial" w:hAnsi="Arial"/>
          <w:sz w:val="22"/>
          <w:szCs w:val="22"/>
          <w:rtl w:val="0"/>
        </w:rPr>
        <w:t xml:space="preserve">, modificada por la </w:t>
      </w:r>
      <w:r w:rsidDel="00000000" w:rsidR="00000000" w:rsidRPr="00000000">
        <w:rPr>
          <w:rFonts w:ascii="Arial" w:cs="Arial" w:eastAsia="Arial" w:hAnsi="Arial"/>
          <w:b w:val="0"/>
          <w:bCs w:val="0"/>
          <w:sz w:val="22"/>
          <w:szCs w:val="22"/>
          <w:rtl w:val="0"/>
        </w:rPr>
        <w:t xml:space="preserve">Ley 1551 de 2012</w:t>
      </w:r>
      <w:r w:rsidDel="00000000" w:rsidR="00000000" w:rsidRPr="00000000">
        <w:rPr>
          <w:rFonts w:ascii="Arial" w:cs="Arial" w:eastAsia="Arial" w:hAnsi="Arial"/>
          <w:sz w:val="22"/>
          <w:szCs w:val="22"/>
          <w:rtl w:val="0"/>
        </w:rPr>
        <w:t xml:space="preserve">, autorizan a los municipios para asociarse con otros entes territoriales con el fin de procurar el desarrollo integral de sus territorios, pudiendo efectuar los aportes necesarios para el cumplimiento de los fines de la respectiva asociación.</w:t>
      </w:r>
      <w:r w:rsidDel="00000000" w:rsidR="00000000" w:rsidRPr="00000000">
        <w:rPr>
          <w:rtl w:val="0"/>
        </w:rPr>
      </w:r>
    </w:p>
    <w:p w:rsidR="00000000" w:rsidDel="00000000" w:rsidP="00000000" w:rsidRDefault="00000000" w:rsidRPr="00000000" w14:paraId="00000010">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1">
      <w:pPr>
        <w:spacing w:line="276"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Que el Director Ejecutivo de la Asociación de Municipios de Risaralda – ASOMUR, señor Juan Manuel Villegas Álvarez, presentó al Municipio la cuenta de cobro correspondiente a los aportes ordinarios de funcionamiento causados entre los meses de enero y julio de la vigencia 2026, por valor de </w:t>
      </w:r>
      <w:r w:rsidDel="00000000" w:rsidR="00000000" w:rsidRPr="00000000">
        <w:rPr>
          <w:rFonts w:ascii="Arial" w:cs="Arial" w:eastAsia="Arial" w:hAnsi="Arial"/>
          <w:b w:val="1"/>
          <w:bCs w:val="1"/>
          <w:sz w:val="22"/>
          <w:szCs w:val="22"/>
          <w:rtl w:val="0"/>
        </w:rPr>
        <w:t xml:space="preserve">VEINTICINCO MILLONES NOVECIENTOS OCHENTA Y DOS MIL DOSCIENTOS CINCUENTA PESOS M/CTE ($25.982.250).</w:t>
      </w:r>
    </w:p>
    <w:p w:rsidR="00000000" w:rsidDel="00000000" w:rsidP="00000000" w:rsidRDefault="00000000" w:rsidRPr="00000000" w14:paraId="00000012">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durante el primer semestre de la vigencia 2026 el Municipio priorizó la ejecución de obligaciones indispensables para garantizar la continuidad de la prestación de los servicios y el funcionamiento de la administración, previendo que el recaudo del impuesto predial fortaleciera posteriormente la disponibilidad de recursos propios que permitiera atender los aportes correspondientes a ASOMUR, sin afectar el equilibrio financiero del ente territorial.</w:t>
      </w:r>
      <w:r w:rsidDel="00000000" w:rsidR="00000000" w:rsidRPr="00000000">
        <w:rPr>
          <w:rtl w:val="0"/>
        </w:rPr>
      </w:r>
    </w:p>
    <w:p w:rsidR="00000000" w:rsidDel="00000000" w:rsidP="00000000" w:rsidRDefault="00000000" w:rsidRPr="00000000" w14:paraId="0000001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el Municipio de Santuario, Risaralda, hace parte de la Asociación de Municipios de Risaralda – ASOMUR y, en virtud de dicha calidad, tiene la obligación de efectuar los aportes de funcionamiento establecidos por la Asamblea General de la Asociación.</w:t>
      </w:r>
      <w:r w:rsidDel="00000000" w:rsidR="00000000" w:rsidRPr="00000000">
        <w:rPr>
          <w:rtl w:val="0"/>
        </w:rPr>
      </w:r>
    </w:p>
    <w:p w:rsidR="00000000" w:rsidDel="00000000" w:rsidP="00000000" w:rsidRDefault="00000000" w:rsidRPr="00000000" w14:paraId="0000001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mediante Acta No. 01 del 28 de noviembre de 2025, la Asamblea General de ASOMUR aprobó el presupuesto de ingresos y gastos para la vigencia 2026 y determinó que el aporte de funcionamiento de los municipios asociados continuaría efectuándose de manera mensual por valor de TRES MILLONES SETECIENTOS ONCE MIL SETECIENTOS CINCUENTA PESOS ($3.711.750).</w:t>
      </w:r>
    </w:p>
    <w:p w:rsidR="00000000" w:rsidDel="00000000" w:rsidP="00000000" w:rsidRDefault="00000000" w:rsidRPr="00000000" w14:paraId="00000018">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según el acta No.01 </w:t>
      </w:r>
      <w:r w:rsidDel="00000000" w:rsidR="00000000" w:rsidRPr="00000000">
        <w:rPr>
          <w:rFonts w:ascii="Arial" w:cs="Arial" w:eastAsia="Arial" w:hAnsi="Arial"/>
          <w:sz w:val="22"/>
          <w:szCs w:val="22"/>
          <w:rtl w:val="0"/>
        </w:rPr>
        <w:t xml:space="preserve">del 28 de marzo de 2025</w:t>
      </w:r>
      <w:r w:rsidDel="00000000" w:rsidR="00000000" w:rsidRPr="00000000">
        <w:rPr>
          <w:rFonts w:ascii="Arial" w:cs="Arial" w:eastAsia="Arial" w:hAnsi="Arial"/>
          <w:sz w:val="22"/>
          <w:szCs w:val="22"/>
          <w:rtl w:val="0"/>
        </w:rPr>
        <w:t xml:space="preserve">, al Municipio de Santuario le corresponde efectuar durante la vigencia 2026 un aporte anual por valor de CUARENTA Y CUATRO MILLONES QUINIENTOS CUARENTA Y UN MIL PESOS ($44.541.000).</w:t>
      </w:r>
    </w:p>
    <w:p w:rsidR="00000000" w:rsidDel="00000000" w:rsidP="00000000" w:rsidRDefault="00000000" w:rsidRPr="00000000" w14:paraId="0000001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mérito de lo anterior </w:t>
      </w:r>
    </w:p>
    <w:p w:rsidR="00000000" w:rsidDel="00000000" w:rsidP="00000000" w:rsidRDefault="00000000" w:rsidRPr="00000000" w14:paraId="0000001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D">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E">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RESUELVE</w:t>
      </w:r>
    </w:p>
    <w:p w:rsidR="00000000" w:rsidDel="00000000" w:rsidP="00000000" w:rsidRDefault="00000000" w:rsidRPr="00000000" w14:paraId="0000001F">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0">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ARTICULO PRIMERO: </w:t>
      </w:r>
      <w:r w:rsidDel="00000000" w:rsidR="00000000" w:rsidRPr="00000000">
        <w:rPr>
          <w:rFonts w:ascii="Arial" w:cs="Arial" w:eastAsia="Arial" w:hAnsi="Arial"/>
          <w:sz w:val="22"/>
          <w:szCs w:val="22"/>
          <w:rtl w:val="0"/>
        </w:rPr>
        <w:t xml:space="preserve">Ordenar a la Secretaría de Hacienda del Municipio de Santuario efectuar el pago a favor de la </w:t>
      </w:r>
      <w:r w:rsidDel="00000000" w:rsidR="00000000" w:rsidRPr="00000000">
        <w:rPr>
          <w:rFonts w:ascii="Arial" w:cs="Arial" w:eastAsia="Arial" w:hAnsi="Arial"/>
          <w:b w:val="1"/>
          <w:bCs w:val="1"/>
          <w:sz w:val="22"/>
          <w:szCs w:val="22"/>
          <w:rtl w:val="0"/>
        </w:rPr>
        <w:t xml:space="preserve">Asociación de Municipios de Risaralda – ASOMUR</w:t>
      </w:r>
      <w:r w:rsidDel="00000000" w:rsidR="00000000" w:rsidRPr="00000000">
        <w:rPr>
          <w:rFonts w:ascii="Arial" w:cs="Arial" w:eastAsia="Arial" w:hAnsi="Arial"/>
          <w:sz w:val="22"/>
          <w:szCs w:val="22"/>
          <w:rtl w:val="0"/>
        </w:rPr>
        <w:t xml:space="preserve">, identificada con NIT No. </w:t>
      </w:r>
      <w:r w:rsidDel="00000000" w:rsidR="00000000" w:rsidRPr="00000000">
        <w:rPr>
          <w:rFonts w:ascii="Arial" w:cs="Arial" w:eastAsia="Arial" w:hAnsi="Arial"/>
          <w:b w:val="1"/>
          <w:bCs w:val="1"/>
          <w:sz w:val="22"/>
          <w:szCs w:val="22"/>
          <w:rtl w:val="0"/>
        </w:rPr>
        <w:t xml:space="preserve">900.104.353-7</w:t>
      </w:r>
      <w:r w:rsidDel="00000000" w:rsidR="00000000" w:rsidRPr="00000000">
        <w:rPr>
          <w:rFonts w:ascii="Arial" w:cs="Arial" w:eastAsia="Arial" w:hAnsi="Arial"/>
          <w:sz w:val="22"/>
          <w:szCs w:val="22"/>
          <w:rtl w:val="0"/>
        </w:rPr>
        <w:t xml:space="preserve">, representada legalmente por su Director Ejecutivo, señor Juan Manuel Villegas Álvarez, identificado con cédula de ciudadanía No. 1.088.298.709, por valor de </w:t>
      </w:r>
      <w:r w:rsidDel="00000000" w:rsidR="00000000" w:rsidRPr="00000000">
        <w:rPr>
          <w:rFonts w:ascii="Arial" w:cs="Arial" w:eastAsia="Arial" w:hAnsi="Arial"/>
          <w:b w:val="1"/>
          <w:bCs w:val="1"/>
          <w:sz w:val="22"/>
          <w:szCs w:val="22"/>
          <w:rtl w:val="0"/>
        </w:rPr>
        <w:t xml:space="preserve">VEINTICINCO MILLONES NOVECIENTOS OCHENTA Y DOS MIL DOSCIENTOS CINCUENTA PESOS M/CTE ($25.982.250),</w:t>
      </w:r>
      <w:r w:rsidDel="00000000" w:rsidR="00000000" w:rsidRPr="00000000">
        <w:rPr>
          <w:rFonts w:ascii="Arial" w:cs="Arial" w:eastAsia="Arial" w:hAnsi="Arial"/>
          <w:sz w:val="22"/>
          <w:szCs w:val="22"/>
          <w:rtl w:val="0"/>
        </w:rPr>
        <w:t xml:space="preserve"> mediante consignación en la cuenta corriente Davivienda No. 244020517, correspondiente al pago de los aportes ordinarios de funcionamiento causados entre los meses de enero y julio de la vigencia fiscal 2026.</w:t>
      </w:r>
      <w:r w:rsidDel="00000000" w:rsidR="00000000" w:rsidRPr="00000000">
        <w:rPr>
          <w:rtl w:val="0"/>
        </w:rPr>
      </w:r>
    </w:p>
    <w:p w:rsidR="00000000" w:rsidDel="00000000" w:rsidP="00000000" w:rsidRDefault="00000000" w:rsidRPr="00000000" w14:paraId="0000002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ARTICULO SEGUNDO:</w:t>
      </w:r>
      <w:r w:rsidDel="00000000" w:rsidR="00000000" w:rsidRPr="00000000">
        <w:rPr>
          <w:rFonts w:ascii="Arial" w:cs="Arial" w:eastAsia="Arial" w:hAnsi="Arial"/>
          <w:sz w:val="22"/>
          <w:szCs w:val="22"/>
          <w:rtl w:val="0"/>
        </w:rPr>
        <w:t xml:space="preserve">  El pago ordenado en la presente resolución se efectuará con cargo al Certificado de Disponibilidad Presupuestal No. 392, imputado al rubro presupuestal 2.1.3.04.05.001 del presupuesto de gastos de la vigencia fiscal 2026.</w:t>
      </w:r>
    </w:p>
    <w:p w:rsidR="00000000" w:rsidDel="00000000" w:rsidP="00000000" w:rsidRDefault="00000000" w:rsidRPr="00000000" w14:paraId="00000023">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4">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ARTICULO TERCERO </w:t>
      </w:r>
      <w:r w:rsidDel="00000000" w:rsidR="00000000" w:rsidRPr="00000000">
        <w:rPr>
          <w:rFonts w:ascii="Arial" w:cs="Arial" w:eastAsia="Arial" w:hAnsi="Arial"/>
          <w:sz w:val="22"/>
          <w:szCs w:val="22"/>
          <w:rtl w:val="0"/>
        </w:rPr>
        <w:t xml:space="preserve">La Presente resolución rige a partir de la fecha de su expedición </w:t>
      </w:r>
    </w:p>
    <w:p w:rsidR="00000000" w:rsidDel="00000000" w:rsidP="00000000" w:rsidRDefault="00000000" w:rsidRPr="00000000" w14:paraId="0000002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pStyle w:val="Heading2"/>
        <w:rPr>
          <w:rFonts w:ascii="Arial" w:cs="Arial" w:eastAsia="Arial" w:hAnsi="Arial"/>
          <w:sz w:val="22"/>
          <w:szCs w:val="22"/>
        </w:rPr>
      </w:pPr>
      <w:r w:rsidDel="00000000" w:rsidR="00000000" w:rsidRPr="00000000">
        <w:rPr>
          <w:rFonts w:ascii="Arial" w:cs="Arial" w:eastAsia="Arial" w:hAnsi="Arial"/>
          <w:sz w:val="22"/>
          <w:szCs w:val="22"/>
          <w:rtl w:val="0"/>
        </w:rPr>
        <w:t xml:space="preserve">NOTIFIQUESE, COMUNÍQUESE Y CÚMPLASE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Dada en Santuario, Risaralda, a los diecisiete (17) días del mes de julio del año dos mil veintiséis (2026).</w:t>
      </w:r>
    </w:p>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0">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1">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MIGUEL ANTONIO BEDOYA JIMENEZ</w:t>
      </w:r>
    </w:p>
    <w:p w:rsidR="00000000" w:rsidDel="00000000" w:rsidP="00000000" w:rsidRDefault="00000000" w:rsidRPr="00000000" w14:paraId="0000003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Alcalde municipal</w:t>
      </w:r>
    </w:p>
    <w:p w:rsidR="00000000" w:rsidDel="00000000" w:rsidP="00000000" w:rsidRDefault="00000000" w:rsidRPr="00000000" w14:paraId="0000003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paxz82q3zovd" w:id="0"/>
      <w:bookmarkEnd w:id="0"/>
      <w:r w:rsidDel="00000000" w:rsidR="00000000" w:rsidRPr="00000000">
        <w:rPr>
          <w:rtl w:val="0"/>
        </w:rPr>
      </w:r>
    </w:p>
    <w:sectPr>
      <w:headerReference r:id="rId8" w:type="default"/>
      <w:headerReference r:id="rId9" w:type="first"/>
      <w:headerReference r:id="rId10" w:type="even"/>
      <w:footerReference r:id="rId11" w:type="default"/>
      <w:pgSz w:h="15842" w:w="12242" w:orient="portrait"/>
      <w:pgMar w:bottom="1701" w:top="1701" w:left="1701" w:right="1418" w:header="737" w:footer="5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Reviso:                Daniela Robledo Giraldo  (Asesora Jurídica)</w:t>
    </w:r>
  </w:p>
  <w:p w:rsidR="00000000" w:rsidDel="00000000" w:rsidP="00000000" w:rsidRDefault="00000000" w:rsidRPr="00000000" w14:paraId="00000053">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Elaboró:</w:t>
    </w:r>
    <w:r w:rsidDel="00000000" w:rsidR="00000000" w:rsidRPr="00000000">
      <w:rPr>
        <w:rFonts w:ascii="Arial" w:cs="Arial" w:eastAsia="Arial" w:hAnsi="Arial"/>
        <w:color w:val="ff0000"/>
        <w:sz w:val="16"/>
        <w:szCs w:val="16"/>
        <w:rtl w:val="0"/>
      </w:rPr>
      <w:tab/>
      <w:t xml:space="preserve">            </w:t>
    </w:r>
    <w:r w:rsidDel="00000000" w:rsidR="00000000" w:rsidRPr="00000000">
      <w:rPr>
        <w:rFonts w:ascii="Arial" w:cs="Arial" w:eastAsia="Arial" w:hAnsi="Arial"/>
        <w:sz w:val="16"/>
        <w:szCs w:val="16"/>
        <w:rtl w:val="0"/>
      </w:rPr>
      <w:t xml:space="preserve">Elisceth Montes Nerio (Secretaria de Hacienda)</w:t>
    </w:r>
  </w:p>
  <w:p w:rsidR="00000000" w:rsidDel="00000000" w:rsidP="00000000" w:rsidRDefault="00000000" w:rsidRPr="00000000" w14:paraId="00000054">
    <w:pPr>
      <w:pBdr>
        <w:top w:color="000000" w:space="1" w:sz="4" w:val="single"/>
      </w:pBdr>
      <w:ind w:hanging="2"/>
      <w:jc w:val="center"/>
      <w:rPr>
        <w:rFonts w:ascii="Arial" w:cs="Arial" w:eastAsia="Arial" w:hAnsi="Arial"/>
        <w:color w:val="808080"/>
        <w:sz w:val="22"/>
        <w:szCs w:val="22"/>
      </w:rPr>
    </w:pPr>
    <w:r w:rsidDel="00000000" w:rsidR="00000000" w:rsidRPr="00000000">
      <w:rPr>
        <w:rFonts w:ascii="Arial" w:cs="Arial" w:eastAsia="Arial" w:hAnsi="Arial"/>
        <w:color w:val="808080"/>
        <w:sz w:val="22"/>
        <w:szCs w:val="22"/>
        <w:rtl w:val="0"/>
      </w:rPr>
      <w:t xml:space="preserve">   </w:t>
    </w:r>
  </w:p>
  <w:p w:rsidR="00000000" w:rsidDel="00000000" w:rsidP="00000000" w:rsidRDefault="00000000" w:rsidRPr="00000000" w14:paraId="0000005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ict>
        <v:shape id="PowerPlusWaterMarkObject3" style="position:absolute;width:578.7pt;height:64.3pt;rotation:315;z-index:-503316481;mso-position-horizontal-relative:margin;mso-position-horizontal:center;mso-position-vertical-relative:margin;mso-position-vertical:center;" fillcolor="#c0c0c0" stroked="f" type="#_x0000_t136">
          <v:fill angle="0" opacity="32768f"/>
          <v:textpath fitshape="t" string="DESPACHO ALCALDE " style="font-family:&amp;quot;Arial&amp;quot;;font-size:1pt;"/>
        </v:shape>
      </w:pic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5611495" cy="7215505"/>
          <wp:effectExtent b="0" l="0" r="0" t="0"/>
          <wp:wrapNone/>
          <wp:docPr descr="Descripción: FONDO1" id="2" name="image2.png"/>
          <a:graphic>
            <a:graphicData uri="http://schemas.openxmlformats.org/drawingml/2006/picture">
              <pic:pic>
                <pic:nvPicPr>
                  <pic:cNvPr descr="Descripción: FONDO1" id="0" name="image2.png"/>
                  <pic:cNvPicPr preferRelativeResize="0"/>
                </pic:nvPicPr>
                <pic:blipFill>
                  <a:blip r:embed="rId1"/>
                  <a:srcRect b="0" l="0" r="0" t="0"/>
                  <a:stretch>
                    <a:fillRect/>
                  </a:stretch>
                </pic:blipFill>
                <pic:spPr>
                  <a:xfrm>
                    <a:off x="0" y="0"/>
                    <a:ext cx="5611495" cy="7215505"/>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61"/>
      <w:gridCol w:w="5893"/>
      <w:gridCol w:w="992"/>
      <w:gridCol w:w="1305"/>
      <w:tblGridChange w:id="0">
        <w:tblGrid>
          <w:gridCol w:w="1161"/>
          <w:gridCol w:w="5893"/>
          <w:gridCol w:w="992"/>
          <w:gridCol w:w="1305"/>
        </w:tblGrid>
      </w:tblGridChange>
    </w:tblGrid>
    <w:tr>
      <w:trPr>
        <w:cantSplit w:val="0"/>
        <w:trHeight w:val="400" w:hRule="atLeast"/>
        <w:tblHeader w:val="0"/>
      </w:trPr>
      <w:tc>
        <w:tcPr>
          <w:vMerge w:val="restart"/>
        </w:tcPr>
        <w:p w:rsidR="00000000" w:rsidDel="00000000" w:rsidP="00000000" w:rsidRDefault="00000000" w:rsidRPr="00000000" w14:paraId="00000037">
          <w:pPr>
            <w:ind w:hanging="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-66674</wp:posOffset>
                </wp:positionH>
                <wp:positionV relativeFrom="paragraph">
                  <wp:posOffset>24765</wp:posOffset>
                </wp:positionV>
                <wp:extent cx="746125" cy="798195"/>
                <wp:effectExtent b="0" l="0" r="0" t="0"/>
                <wp:wrapNone/>
                <wp:docPr id="3" name="image1.png"/>
                <a:graphic>
                  <a:graphicData uri="http://schemas.openxmlformats.org/drawingml/2006/picture">
                    <pic:pic>
                      <pic:nvPicPr>
                        <pic:cNvPr id="0" name="image1.png"/>
                        <pic:cNvPicPr preferRelativeResize="0"/>
                      </pic:nvPicPr>
                      <pic:blipFill>
                        <a:blip r:embed="rId1"/>
                        <a:srcRect b="1894" l="0" r="0" t="2367"/>
                        <a:stretch>
                          <a:fillRect/>
                        </a:stretch>
                      </pic:blipFill>
                      <pic:spPr>
                        <a:xfrm>
                          <a:off x="0" y="0"/>
                          <a:ext cx="746125" cy="798195"/>
                        </a:xfrm>
                        <a:prstGeom prst="rect"/>
                        <a:ln/>
                      </pic:spPr>
                    </pic:pic>
                  </a:graphicData>
                </a:graphic>
              </wp:anchor>
            </w:drawing>
          </w:r>
        </w:p>
      </w:tc>
      <w:tc>
        <w:tcPr>
          <w:vMerge w:val="restart"/>
        </w:tcPr>
        <w:p w:rsidR="00000000" w:rsidDel="00000000" w:rsidP="00000000" w:rsidRDefault="00000000" w:rsidRPr="00000000" w14:paraId="00000038">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Alcaldía Municipal. Santuario-Risaralda</w:t>
          </w:r>
        </w:p>
        <w:p w:rsidR="00000000" w:rsidDel="00000000" w:rsidP="00000000" w:rsidRDefault="00000000" w:rsidRPr="00000000" w14:paraId="00000039">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Calle 7 Nº 5-42 Piso 2   3687170 ext. 101</w:t>
          </w:r>
        </w:p>
        <w:p w:rsidR="00000000" w:rsidDel="00000000" w:rsidP="00000000" w:rsidRDefault="00000000" w:rsidRPr="00000000" w14:paraId="0000003A">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NIT: 891480034-1</w:t>
          </w:r>
        </w:p>
        <w:p w:rsidR="00000000" w:rsidDel="00000000" w:rsidP="00000000" w:rsidRDefault="00000000" w:rsidRPr="00000000" w14:paraId="0000003B">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Sitio web: www.santuario-risaralda.gov.co</w:t>
          </w:r>
        </w:p>
        <w:p w:rsidR="00000000" w:rsidDel="00000000" w:rsidP="00000000" w:rsidRDefault="00000000" w:rsidRPr="00000000" w14:paraId="0000003C">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Correo institucional: alcaldia@santuario-risaralda.gov.co</w:t>
          </w:r>
        </w:p>
        <w:p w:rsidR="00000000" w:rsidDel="00000000" w:rsidP="00000000" w:rsidRDefault="00000000" w:rsidRPr="00000000" w14:paraId="0000003D">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Notificación Judicial:  notificacionjudicial@santuario-risaralda.gov.co</w:t>
          </w:r>
        </w:p>
        <w:p w:rsidR="00000000" w:rsidDel="00000000" w:rsidP="00000000" w:rsidRDefault="00000000" w:rsidRPr="00000000" w14:paraId="0000003E">
          <w:pPr>
            <w:ind w:hanging="2"/>
            <w:jc w:val="center"/>
            <w:rPr>
              <w:sz w:val="17"/>
              <w:szCs w:val="17"/>
            </w:rPr>
          </w:pPr>
          <w:r w:rsidDel="00000000" w:rsidR="00000000" w:rsidRPr="00000000">
            <w:rPr>
              <w:rFonts w:ascii="Arial" w:cs="Arial" w:eastAsia="Arial" w:hAnsi="Arial"/>
              <w:sz w:val="16"/>
              <w:szCs w:val="16"/>
              <w:rtl w:val="0"/>
            </w:rPr>
            <w:t xml:space="preserve">CODIGO POSTAL Área Urbana No 663001 - Zona Rural 663007 y 663008</w:t>
          </w:r>
          <w:r w:rsidDel="00000000" w:rsidR="00000000" w:rsidRPr="00000000">
            <w:rPr>
              <w:rtl w:val="0"/>
            </w:rPr>
          </w:r>
        </w:p>
      </w:tc>
      <w:tc>
        <w:tcPr>
          <w:vAlign w:val="center"/>
        </w:tcPr>
        <w:p w:rsidR="00000000" w:rsidDel="00000000" w:rsidP="00000000" w:rsidRDefault="00000000" w:rsidRPr="00000000" w14:paraId="0000003F">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Código</w:t>
          </w:r>
        </w:p>
      </w:tc>
      <w:tc>
        <w:tcPr>
          <w:vAlign w:val="center"/>
        </w:tcPr>
        <w:p w:rsidR="00000000" w:rsidDel="00000000" w:rsidP="00000000" w:rsidRDefault="00000000" w:rsidRPr="00000000" w14:paraId="00000040">
          <w:pPr>
            <w:ind w:hanging="2"/>
            <w:jc w:val="center"/>
            <w:rPr>
              <w:rFonts w:ascii="Arial" w:cs="Arial" w:eastAsia="Arial" w:hAnsi="Arial"/>
              <w:sz w:val="16"/>
              <w:szCs w:val="16"/>
            </w:rPr>
          </w:pPr>
          <w:r w:rsidDel="00000000" w:rsidR="00000000" w:rsidRPr="00000000">
            <w:rPr>
              <w:rFonts w:ascii="Arial" w:cs="Arial" w:eastAsia="Arial" w:hAnsi="Arial"/>
              <w:sz w:val="18"/>
              <w:szCs w:val="18"/>
              <w:rtl w:val="0"/>
            </w:rPr>
            <w:t xml:space="preserve">F-U-OFC-10</w:t>
          </w: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Align w:val="center"/>
        </w:tcPr>
        <w:p w:rsidR="00000000" w:rsidDel="00000000" w:rsidP="00000000" w:rsidRDefault="00000000" w:rsidRPr="00000000" w14:paraId="00000043">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Versión</w:t>
          </w:r>
        </w:p>
      </w:tc>
      <w:tc>
        <w:tcPr>
          <w:vAlign w:val="center"/>
        </w:tcPr>
        <w:p w:rsidR="00000000" w:rsidDel="00000000" w:rsidP="00000000" w:rsidRDefault="00000000" w:rsidRPr="00000000" w14:paraId="00000044">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2.0</w:t>
          </w:r>
        </w:p>
      </w:tc>
    </w:tr>
    <w:tr>
      <w:trPr>
        <w:cantSplit w:val="0"/>
        <w:trHeight w:val="300" w:hRule="atLeast"/>
        <w:tblHeader w:val="0"/>
      </w:trPr>
      <w:tc>
        <w:tcPr>
          <w:vMerge w:val="continue"/>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Align w:val="center"/>
        </w:tcPr>
        <w:p w:rsidR="00000000" w:rsidDel="00000000" w:rsidP="00000000" w:rsidRDefault="00000000" w:rsidRPr="00000000" w14:paraId="00000047">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Aprobado</w:t>
          </w:r>
        </w:p>
      </w:tc>
      <w:tc>
        <w:tcPr>
          <w:vAlign w:val="center"/>
        </w:tcPr>
        <w:p w:rsidR="00000000" w:rsidDel="00000000" w:rsidP="00000000" w:rsidRDefault="00000000" w:rsidRPr="00000000" w14:paraId="00000048">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29/09/2020</w:t>
          </w:r>
        </w:p>
      </w:tc>
    </w:tr>
    <w:tr>
      <w:trPr>
        <w:cantSplit w:val="0"/>
        <w:trHeight w:val="371" w:hRule="atLeast"/>
        <w:tblHeader w:val="0"/>
      </w:trPr>
      <w:tc>
        <w:tcPr>
          <w:vMerge w:val="continue"/>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04B">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Página </w:t>
          </w:r>
          <w:r w:rsidDel="00000000" w:rsidR="00000000" w:rsidRPr="00000000">
            <w:rPr>
              <w:rFonts w:ascii="Arial" w:cs="Arial" w:eastAsia="Arial" w:hAnsi="Arial"/>
              <w:b w:val="1"/>
              <w:bCs w:val="1"/>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de </w:t>
          </w:r>
          <w:r w:rsidDel="00000000" w:rsidR="00000000" w:rsidRPr="00000000">
            <w:rPr>
              <w:rFonts w:ascii="Arial" w:cs="Arial" w:eastAsia="Arial" w:hAnsi="Arial"/>
              <w:b w:val="1"/>
              <w:bCs w:val="1"/>
              <w:sz w:val="16"/>
              <w:szCs w:val="16"/>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4D">
    <w:pPr>
      <w:rPr>
        <w:sz w:val="2"/>
        <w:szCs w:val="2"/>
      </w:rPr>
    </w:pPr>
    <w:r w:rsidDel="00000000" w:rsidR="00000000" w:rsidRPr="00000000">
      <w:rPr/>
      <w:pict>
        <v:shape id="PowerPlusWaterMarkObject1" style="position:absolute;width:578.7pt;height:64.3pt;rotation:315;z-index:-503316481;mso-position-horizontal-relative:margin;mso-position-horizontal:center;mso-position-vertical-relative:margin;mso-position-vertical:center;" fillcolor="#c0c0c0" stroked="f" type="#_x0000_t136">
          <v:fill angle="0" opacity="32768f"/>
          <v:textpath fitshape="t" string="DESPACHO ALCALDE " style="font-family:&amp;quot;Arial&amp;quot;;font-size:1pt;"/>
        </v:shape>
      </w:pic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color="000000" w:space="1" w:sz="4" w:val="single"/>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rPr>
        <w:sz w:val="2"/>
        <w:szCs w:val="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ict>
        <v:shape id="PowerPlusWaterMarkObject2" style="position:absolute;width:578.7pt;height:64.3pt;rotation:315;z-index:-503316481;mso-position-horizontal-relative:margin;mso-position-horizontal:center;mso-position-vertical-relative:margin;mso-position-vertical:center;" fillcolor="#c0c0c0" stroked="f" type="#_x0000_t136">
          <v:fill angle="0" opacity="32768f"/>
          <v:textpath fitshape="t" string="DESPACHO ALCALDE " style="font-family:&amp;quot;Arial&amp;quot;;font-size:1pt;"/>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both"/>
    </w:pPr>
    <w:rPr>
      <w:rFonts w:ascii="Arial Narrow" w:cs="Arial Narrow" w:eastAsia="Arial Narrow" w:hAnsi="Arial Narrow"/>
      <w:b w:val="1"/>
      <w:bCs w:val="1"/>
      <w:smallCaps w:val="1"/>
      <w:sz w:val="28"/>
      <w:szCs w:val="28"/>
    </w:rPr>
  </w:style>
  <w:style w:type="paragraph" w:styleId="Heading2">
    <w:name w:val="heading 2"/>
    <w:basedOn w:val="Normal"/>
    <w:next w:val="Normal"/>
    <w:pPr>
      <w:keepNext w:val="1"/>
      <w:jc w:val="center"/>
    </w:pPr>
    <w:rPr>
      <w:rFonts w:ascii="Arial Narrow" w:cs="Arial Narrow" w:eastAsia="Arial Narrow" w:hAnsi="Arial Narrow"/>
      <w:b w:val="1"/>
      <w:bCs w:val="1"/>
      <w:sz w:val="28"/>
      <w:szCs w:val="28"/>
    </w:rPr>
  </w:style>
  <w:style w:type="paragraph" w:styleId="Heading3">
    <w:name w:val="heading 3"/>
    <w:basedOn w:val="Normal"/>
    <w:next w:val="Normal"/>
    <w:pPr>
      <w:keepNext w:val="1"/>
      <w:spacing w:line="480" w:lineRule="auto"/>
      <w:jc w:val="both"/>
    </w:pPr>
    <w:rPr>
      <w:rFonts w:ascii="Arial Narrow" w:cs="Arial Narrow" w:eastAsia="Arial Narrow" w:hAnsi="Arial Narrow"/>
      <w:sz w:val="28"/>
      <w:szCs w:val="28"/>
    </w:rPr>
  </w:style>
  <w:style w:type="paragraph" w:styleId="Heading4">
    <w:name w:val="heading 4"/>
    <w:basedOn w:val="Normal"/>
    <w:next w:val="Normal"/>
    <w:pPr>
      <w:keepNext w:val="1"/>
    </w:pPr>
    <w:rPr>
      <w:rFonts w:ascii="Arial Narrow" w:cs="Arial Narrow" w:eastAsia="Arial Narrow" w:hAnsi="Arial Narrow"/>
      <w:b w:val="1"/>
      <w:bCs w:val="1"/>
      <w:sz w:val="28"/>
      <w:szCs w:val="28"/>
    </w:rPr>
  </w:style>
  <w:style w:type="paragraph" w:styleId="Heading5">
    <w:name w:val="heading 5"/>
    <w:basedOn w:val="Normal"/>
    <w:next w:val="Normal"/>
    <w:pPr>
      <w:keepNext w:val="1"/>
    </w:pPr>
    <w:rPr>
      <w:rFonts w:ascii="Arial Narrow" w:cs="Arial Narrow" w:eastAsia="Arial Narrow" w:hAnsi="Arial Narrow"/>
      <w:sz w:val="28"/>
      <w:szCs w:val="28"/>
    </w:rPr>
  </w:style>
  <w:style w:type="paragraph" w:styleId="Heading6">
    <w:name w:val="heading 6"/>
    <w:basedOn w:val="Normal"/>
    <w:next w:val="Normal"/>
    <w:pPr>
      <w:keepNext w:val="1"/>
    </w:pPr>
    <w:rPr>
      <w:rFonts w:ascii="Arial Narrow" w:cs="Arial Narrow" w:eastAsia="Arial Narrow" w:hAnsi="Arial Narrow"/>
      <w:b w:val="1"/>
      <w:bCs w:val="1"/>
    </w:rPr>
  </w:style>
  <w:style w:type="paragraph" w:styleId="Title">
    <w:name w:val="Title"/>
    <w:basedOn w:val="Normal"/>
    <w:next w:val="Normal"/>
    <w:pPr>
      <w:jc w:val="center"/>
    </w:pPr>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iNsSzl8s/IQ9JDPWI+vWBHA4Ng==">CgMxLjAyDmgucGF4ejgycTN6b3ZkOAByITFOcHUwa3VabndSX0h4LThJU2RiTS1CTWV2UDFncllSUA==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